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44E" w:rsidRDefault="0059744E">
      <w:pPr>
        <w:rPr>
          <w:rFonts w:hint="cs"/>
          <w:rtl/>
        </w:rPr>
      </w:pPr>
      <w:bookmarkStart w:id="0" w:name="_GoBack"/>
      <w:bookmarkEnd w:id="0"/>
    </w:p>
    <w:tbl>
      <w:tblPr>
        <w:tblStyle w:val="MediumList2-Accent4"/>
        <w:bidiVisual/>
        <w:tblW w:w="0" w:type="auto"/>
        <w:tblLook w:val="04A0" w:firstRow="1" w:lastRow="0" w:firstColumn="1" w:lastColumn="0" w:noHBand="0" w:noVBand="1"/>
      </w:tblPr>
      <w:tblGrid>
        <w:gridCol w:w="4718"/>
        <w:gridCol w:w="2262"/>
        <w:gridCol w:w="2262"/>
      </w:tblGrid>
      <w:tr w:rsidR="0059744E" w:rsidTr="005974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18" w:type="dxa"/>
          </w:tcPr>
          <w:p w:rsidR="0059744E" w:rsidRDefault="0059744E">
            <w:pPr>
              <w:rPr>
                <w:rtl/>
              </w:rPr>
            </w:pPr>
          </w:p>
          <w:p w:rsidR="0059744E" w:rsidRDefault="0059744E">
            <w:pPr>
              <w:rPr>
                <w:rtl/>
              </w:rPr>
            </w:pPr>
          </w:p>
          <w:p w:rsidR="0059744E" w:rsidRDefault="0059744E">
            <w:pPr>
              <w:rPr>
                <w:rtl/>
              </w:rPr>
            </w:pPr>
          </w:p>
          <w:p w:rsidR="0059744E" w:rsidRDefault="0059744E">
            <w:pPr>
              <w:rPr>
                <w:rtl/>
              </w:rPr>
            </w:pPr>
          </w:p>
          <w:p w:rsidR="0059744E" w:rsidRDefault="0059744E">
            <w:pPr>
              <w:rPr>
                <w:rtl/>
              </w:rPr>
            </w:pPr>
            <w:r w:rsidRPr="005847F6">
              <w:rPr>
                <w:b/>
                <w:bCs/>
                <w:color w:val="1F497D" w:themeColor="text2"/>
                <w:sz w:val="36"/>
                <w:szCs w:val="36"/>
                <w:rtl/>
              </w:rPr>
              <w:t>ورود به حریم شخصی دیگران ممنوع</w:t>
            </w:r>
            <w:r w:rsidRPr="005847F6">
              <w:rPr>
                <w:b/>
                <w:bCs/>
                <w:color w:val="1F497D" w:themeColor="text2"/>
                <w:sz w:val="36"/>
                <w:szCs w:val="36"/>
              </w:rPr>
              <w:t>!</w:t>
            </w:r>
          </w:p>
          <w:p w:rsidR="0059744E" w:rsidRDefault="0059744E">
            <w:pPr>
              <w:rPr>
                <w:rtl/>
              </w:rPr>
            </w:pPr>
          </w:p>
        </w:tc>
        <w:tc>
          <w:tcPr>
            <w:tcW w:w="4524" w:type="dxa"/>
            <w:gridSpan w:val="2"/>
          </w:tcPr>
          <w:p w:rsidR="0059744E" w:rsidRDefault="0059744E">
            <w:pPr>
              <w:cnfStyle w:val="100000000000" w:firstRow="1" w:lastRow="0" w:firstColumn="0" w:lastColumn="0" w:oddVBand="0" w:evenVBand="0" w:oddHBand="0" w:evenHBand="0" w:firstRowFirstColumn="0" w:firstRowLastColumn="0" w:lastRowFirstColumn="0" w:lastRowLastColumn="0"/>
              <w:rPr>
                <w:rtl/>
              </w:rPr>
            </w:pPr>
            <w:r>
              <w:rPr>
                <w:noProof/>
              </w:rPr>
              <w:drawing>
                <wp:inline distT="0" distB="0" distL="0" distR="0" wp14:anchorId="37F20D4E" wp14:editId="5BF537C9">
                  <wp:extent cx="2183642" cy="2074460"/>
                  <wp:effectExtent l="0" t="0" r="7620" b="2540"/>
                  <wp:docPr id="7" name="Picture 7" descr="http://www.montazer.ir/sites/default/files/styles/320x218/public/uploaded/images/1145073439.jpg?itok=MZVSO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tazer.ir/sites/default/files/styles/320x218/public/uploaded/images/1145073439.jpg?itok=MZVSO5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3732" cy="2074545"/>
                          </a:xfrm>
                          <a:prstGeom prst="rect">
                            <a:avLst/>
                          </a:prstGeom>
                          <a:noFill/>
                          <a:ln>
                            <a:noFill/>
                          </a:ln>
                        </pic:spPr>
                      </pic:pic>
                    </a:graphicData>
                  </a:graphic>
                </wp:inline>
              </w:drawing>
            </w:r>
          </w:p>
        </w:tc>
      </w:tr>
      <w:tr w:rsidR="0059744E" w:rsidTr="00597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8" w:type="dxa"/>
          </w:tcPr>
          <w:p w:rsidR="0059744E" w:rsidRDefault="0059744E">
            <w:pPr>
              <w:rPr>
                <w:rtl/>
              </w:rPr>
            </w:pPr>
          </w:p>
        </w:tc>
        <w:tc>
          <w:tcPr>
            <w:tcW w:w="2262" w:type="dxa"/>
          </w:tcPr>
          <w:p w:rsidR="0059744E" w:rsidRDefault="0059744E">
            <w:pPr>
              <w:cnfStyle w:val="000000100000" w:firstRow="0" w:lastRow="0" w:firstColumn="0" w:lastColumn="0" w:oddVBand="0" w:evenVBand="0" w:oddHBand="1" w:evenHBand="0" w:firstRowFirstColumn="0" w:firstRowLastColumn="0" w:lastRowFirstColumn="0" w:lastRowLastColumn="0"/>
              <w:rPr>
                <w:rtl/>
              </w:rPr>
            </w:pPr>
          </w:p>
        </w:tc>
        <w:tc>
          <w:tcPr>
            <w:tcW w:w="2262" w:type="dxa"/>
          </w:tcPr>
          <w:p w:rsidR="0059744E" w:rsidRDefault="0059744E">
            <w:pPr>
              <w:cnfStyle w:val="000000100000" w:firstRow="0" w:lastRow="0" w:firstColumn="0" w:lastColumn="0" w:oddVBand="0" w:evenVBand="0" w:oddHBand="1" w:evenHBand="0" w:firstRowFirstColumn="0" w:firstRowLastColumn="0" w:lastRowFirstColumn="0" w:lastRowLastColumn="0"/>
              <w:rPr>
                <w:rtl/>
              </w:rPr>
            </w:pPr>
          </w:p>
        </w:tc>
      </w:tr>
    </w:tbl>
    <w:p w:rsidR="000A7085" w:rsidRPr="000A7085" w:rsidRDefault="000A7085" w:rsidP="0059744E">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یکي از عوامل چالش‌های مردم نسبت به</w:t>
      </w:r>
      <w:r w:rsidRPr="000A7085">
        <w:rPr>
          <w:rFonts w:ascii="Times New Roman" w:eastAsia="Times New Roman" w:hAnsi="Times New Roman" w:cs="Times New Roman" w:hint="cs"/>
          <w:sz w:val="32"/>
          <w:szCs w:val="32"/>
          <w:rtl/>
        </w:rPr>
        <w:t> </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یکدیگر،</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در</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موضوع</w:t>
      </w:r>
      <w:r w:rsidRPr="000A7085">
        <w:rPr>
          <w:rFonts w:ascii="Times New Roman" w:eastAsia="Times New Roman" w:hAnsi="Times New Roman" w:cs="B Nazanin"/>
          <w:sz w:val="32"/>
          <w:szCs w:val="32"/>
          <w:rtl/>
        </w:rPr>
        <w:t xml:space="preserve"> </w:t>
      </w:r>
      <w:r w:rsidR="0059744E">
        <w:rPr>
          <w:rFonts w:ascii="Times New Roman" w:eastAsia="Times New Roman" w:hAnsi="Times New Roman" w:cs="B Nazanin" w:hint="cs"/>
          <w:sz w:val="32"/>
          <w:szCs w:val="32"/>
          <w:rtl/>
        </w:rPr>
        <w:t xml:space="preserve"> </w:t>
      </w:r>
      <w:r w:rsidRPr="000A7085">
        <w:rPr>
          <w:rFonts w:ascii="Times New Roman" w:eastAsia="Times New Roman" w:hAnsi="Times New Roman" w:cs="B Nazanin" w:hint="cs"/>
          <w:sz w:val="32"/>
          <w:szCs w:val="32"/>
          <w:rtl/>
        </w:rPr>
        <w:t>بدگمانی،</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تجسس</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و</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غیبت</w:t>
      </w:r>
      <w:r w:rsidRPr="000A7085">
        <w:rPr>
          <w:rFonts w:ascii="Times New Roman" w:eastAsia="Times New Roman" w:hAnsi="Times New Roman" w:cs="B Nazanin"/>
          <w:sz w:val="32"/>
          <w:szCs w:val="32"/>
        </w:rPr>
        <w:t xml:space="preserve"> </w:t>
      </w:r>
      <w:r w:rsidRPr="000A7085">
        <w:rPr>
          <w:rFonts w:ascii="Times New Roman" w:eastAsia="Times New Roman" w:hAnsi="Times New Roman" w:cs="B Nazanin"/>
          <w:sz w:val="32"/>
          <w:szCs w:val="32"/>
          <w:rtl/>
        </w:rPr>
        <w:t>است و قرآن باطرح اين مسئله که «از بسیاری گمان ها بپرهیزید و در امور دیگران تجسس و غیبت نکنید» درواقع سعی می کند مسئله‌های اساسی در «اخلاق اجتماعی» را مقابل روی آن ها قرار دهد</w:t>
      </w:r>
      <w:r w:rsidRPr="000A7085">
        <w:rPr>
          <w:rFonts w:ascii="Times New Roman" w:eastAsia="Times New Roman" w:hAnsi="Times New Roman" w:cs="B Nazanin"/>
          <w:sz w:val="32"/>
          <w:szCs w:val="32"/>
        </w:rPr>
        <w:t>.</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مشکل اصلی بشر در بحث اخلاق، مشکل جدی نگرفتن «حقوق» همدیگر است که متأسفانه در جامعه مسلمانان این مسئله به فور دیده می شود</w:t>
      </w:r>
      <w:r w:rsidRPr="000A7085">
        <w:rPr>
          <w:rFonts w:ascii="Times New Roman" w:eastAsia="Times New Roman" w:hAnsi="Times New Roman" w:cs="B Nazanin"/>
          <w:sz w:val="32"/>
          <w:szCs w:val="32"/>
        </w:rPr>
        <w:t>.</w:t>
      </w:r>
    </w:p>
    <w:p w:rsidR="000A7085" w:rsidRPr="000A7085" w:rsidRDefault="000A7085" w:rsidP="000C6B03">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در آیات سوره حجرات چنین آمده است که خداوند به مؤمنین هشدار می دهد</w:t>
      </w:r>
      <w:r w:rsidRPr="000A7085">
        <w:rPr>
          <w:rFonts w:ascii="Times New Roman" w:eastAsia="Times New Roman" w:hAnsi="Times New Roman" w:cs="B Nazanin"/>
          <w:sz w:val="32"/>
          <w:szCs w:val="32"/>
        </w:rPr>
        <w:t>:</w:t>
      </w:r>
    </w:p>
    <w:p w:rsidR="000A7085" w:rsidRPr="000A7085" w:rsidRDefault="000A7085" w:rsidP="000C6B03">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b/>
          <w:bCs/>
          <w:color w:val="0000CD"/>
          <w:sz w:val="32"/>
          <w:szCs w:val="32"/>
        </w:rPr>
        <w:t>«</w:t>
      </w:r>
      <w:r w:rsidRPr="000A7085">
        <w:rPr>
          <w:rFonts w:ascii="Times New Roman" w:eastAsia="Times New Roman" w:hAnsi="Times New Roman" w:cs="B Nazanin"/>
          <w:b/>
          <w:bCs/>
          <w:color w:val="0000CD"/>
          <w:sz w:val="32"/>
          <w:szCs w:val="32"/>
          <w:rtl/>
        </w:rPr>
        <w:t>یَا أَیُّهَا الَّذِینَ آمَنُوا اجْتَنِبُوا کَثِیراً مِنَ الظَّنِّ إِنَّ بَعْضَ الظَّنِّ إِثْمٌ وَ لاَ تَجَسَّسُوا وَ لا يَغْتَبْ بَعْضُکُمْ بَعْضاً أَ يُحِبُّ أَحَدُکُمْ أَنْ يَأْکُلَ لَحْمَ أَخيهِ مَيْتاً فَکَرِهْتُمُوهُ وَ اتَّقُوا اللَّهَ إِنَّ اللَّهَ تَوَّابٌ رَحيمٌ؛ ای ایمان آورندگان! از بسیاری گمان ها بپرهیزید؛ زیرا برخی گمان ها گناه</w:t>
      </w:r>
      <w:r w:rsidR="000C6B03">
        <w:rPr>
          <w:rFonts w:ascii="Times New Roman" w:eastAsia="Times New Roman" w:hAnsi="Times New Roman" w:cs="B Nazanin"/>
          <w:b/>
          <w:bCs/>
          <w:color w:val="0000CD"/>
          <w:sz w:val="32"/>
          <w:szCs w:val="32"/>
          <w:rtl/>
        </w:rPr>
        <w:t xml:space="preserve"> است و در امور دیگران تجسس نکن</w:t>
      </w:r>
      <w:r w:rsidR="000C6B03">
        <w:rPr>
          <w:rFonts w:ascii="Times New Roman" w:eastAsia="Times New Roman" w:hAnsi="Times New Roman" w:cs="B Nazanin" w:hint="cs"/>
          <w:b/>
          <w:bCs/>
          <w:color w:val="0000CD"/>
          <w:sz w:val="32"/>
          <w:szCs w:val="32"/>
          <w:rtl/>
        </w:rPr>
        <w:t>ید.</w:t>
      </w:r>
      <w:r w:rsidR="000C6B03">
        <w:rPr>
          <w:rFonts w:ascii="Times New Roman" w:eastAsia="Times New Roman" w:hAnsi="Times New Roman" w:cs="B Nazanin" w:hint="cs"/>
          <w:sz w:val="32"/>
          <w:szCs w:val="32"/>
          <w:rtl/>
        </w:rPr>
        <w:t>(</w:t>
      </w:r>
      <w:r w:rsidRPr="000A7085">
        <w:rPr>
          <w:rFonts w:ascii="Times New Roman" w:eastAsia="Times New Roman" w:hAnsi="Times New Roman" w:cs="B Nazanin"/>
          <w:sz w:val="32"/>
          <w:szCs w:val="32"/>
          <w:rtl/>
        </w:rPr>
        <w:t>آیه12</w:t>
      </w:r>
      <w:r w:rsidR="000C6B03">
        <w:rPr>
          <w:rFonts w:ascii="Times New Roman" w:eastAsia="Times New Roman" w:hAnsi="Times New Roman" w:cs="B Nazanin"/>
          <w:sz w:val="32"/>
          <w:szCs w:val="32"/>
        </w:rPr>
        <w:t>(</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چرا در قرآن کریم، به مؤمنان گفته شده نسبت یکدیگر سوءظن نداشته باشید یا در کار همدیگر تجسس نکنید و غیبت نداشته باشید؟</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به نظر می رسید پاسخ این پرسش ها، در گرو فهمیدن رعایت حقوق مومنین است</w:t>
      </w:r>
      <w:r w:rsidRPr="000A7085">
        <w:rPr>
          <w:rFonts w:ascii="Times New Roman" w:eastAsia="Times New Roman" w:hAnsi="Times New Roman" w:cs="B Nazanin"/>
          <w:sz w:val="32"/>
          <w:szCs w:val="32"/>
        </w:rPr>
        <w:t>.</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lastRenderedPageBreak/>
        <w:t>سرمایه بزرگ انسان در زندگی حیثیت، آبرو و شخصیت او است و هر چیز که او را در خطر بیندازد مانند آن است که جان او را به خطر انداخته باشد، بلکه گاه ترور شخصیت از ترور شخص مهمتر محسوب می شود و اینجا است که گاه گناه آن از قتل نفس نیز سنگین تر است</w:t>
      </w:r>
      <w:r w:rsidRPr="000A7085">
        <w:rPr>
          <w:rFonts w:ascii="Times New Roman" w:eastAsia="Times New Roman" w:hAnsi="Times New Roman" w:cs="B Nazanin"/>
          <w:sz w:val="32"/>
          <w:szCs w:val="32"/>
        </w:rPr>
        <w:t>.</w:t>
      </w:r>
    </w:p>
    <w:p w:rsidR="000A7085" w:rsidRDefault="000A7085" w:rsidP="000C6B03">
      <w:pPr>
        <w:spacing w:before="100" w:beforeAutospacing="1" w:after="100" w:afterAutospacing="1" w:line="240" w:lineRule="auto"/>
        <w:rPr>
          <w:rFonts w:ascii="Times New Roman" w:eastAsia="Times New Roman" w:hAnsi="Times New Roman" w:cs="B Nazanin"/>
          <w:sz w:val="32"/>
          <w:szCs w:val="32"/>
          <w:rtl/>
        </w:rPr>
      </w:pPr>
      <w:r w:rsidRPr="000A7085">
        <w:rPr>
          <w:rFonts w:ascii="Times New Roman" w:eastAsia="Times New Roman" w:hAnsi="Times New Roman" w:cs="B Nazanin"/>
          <w:sz w:val="32"/>
          <w:szCs w:val="32"/>
        </w:rPr>
        <w:t> </w:t>
      </w:r>
      <w:r w:rsidRPr="000A7085">
        <w:rPr>
          <w:rFonts w:ascii="Times New Roman" w:eastAsia="Times New Roman" w:hAnsi="Times New Roman" w:cs="B Nazanin"/>
          <w:sz w:val="32"/>
          <w:szCs w:val="32"/>
          <w:rtl/>
        </w:rPr>
        <w:t xml:space="preserve">نخست آنچه در این آیه از آن نهی شده است، </w:t>
      </w:r>
      <w:r w:rsidRPr="000A7085">
        <w:rPr>
          <w:rFonts w:ascii="Times New Roman" w:eastAsia="Times New Roman" w:hAnsi="Times New Roman" w:cs="B Nazanin"/>
          <w:b/>
          <w:bCs/>
          <w:color w:val="FF0000"/>
          <w:sz w:val="32"/>
          <w:szCs w:val="32"/>
        </w:rPr>
        <w:t>"</w:t>
      </w:r>
      <w:r w:rsidRPr="000A7085">
        <w:rPr>
          <w:rFonts w:ascii="Times New Roman" w:eastAsia="Times New Roman" w:hAnsi="Times New Roman" w:cs="B Nazanin"/>
          <w:b/>
          <w:bCs/>
          <w:color w:val="FF0000"/>
          <w:sz w:val="32"/>
          <w:szCs w:val="32"/>
          <w:rtl/>
        </w:rPr>
        <w:t>ظن" و "بدگمانی</w:t>
      </w:r>
      <w:r w:rsidRPr="000A7085">
        <w:rPr>
          <w:rFonts w:ascii="Times New Roman" w:eastAsia="Times New Roman" w:hAnsi="Times New Roman" w:cs="B Nazanin"/>
          <w:b/>
          <w:bCs/>
          <w:color w:val="FF0000"/>
          <w:sz w:val="32"/>
          <w:szCs w:val="32"/>
        </w:rPr>
        <w:t>"</w:t>
      </w:r>
      <w:r w:rsidRPr="000A7085">
        <w:rPr>
          <w:rFonts w:ascii="Times New Roman" w:eastAsia="Times New Roman" w:hAnsi="Times New Roman" w:cs="B Nazanin"/>
          <w:sz w:val="32"/>
          <w:szCs w:val="32"/>
        </w:rPr>
        <w:t xml:space="preserve"> </w:t>
      </w:r>
      <w:r w:rsidRPr="000A7085">
        <w:rPr>
          <w:rFonts w:ascii="Times New Roman" w:eastAsia="Times New Roman" w:hAnsi="Times New Roman" w:cs="B Nazanin"/>
          <w:sz w:val="32"/>
          <w:szCs w:val="32"/>
          <w:rtl/>
        </w:rPr>
        <w:t>است. علامه طباطبائی بیان می کنند که «مراد از گمانی که در این آیه نهی شده گمان بد و سوءظن است وگرنه در مورد گمان خوب سفارش شده است ... و مراد از اجتناب از سوءظن اجتناب از پذیرفتن و تلقی آن است؛ چون خود گمان و ظن نوعی ادراک نفسانی است که انسان نمی تواند مانع آن شود. به همین دلیل هم فرمود: بعضی از گمانها گناه است، یعنی سوءظنی که انسان به آن ترتیب اثر دهد و به شخص مظنون تهمت زده یا توهین کند، گناه محسوب می شود. و اینکه فرمود</w:t>
      </w:r>
      <w:r w:rsidRPr="000A7085">
        <w:rPr>
          <w:rFonts w:ascii="Times New Roman" w:eastAsia="Times New Roman" w:hAnsi="Times New Roman" w:cs="B Nazanin"/>
          <w:sz w:val="32"/>
          <w:szCs w:val="32"/>
        </w:rPr>
        <w:t>: «</w:t>
      </w:r>
      <w:r w:rsidRPr="000A7085">
        <w:rPr>
          <w:rFonts w:ascii="Times New Roman" w:eastAsia="Times New Roman" w:hAnsi="Times New Roman" w:cs="B Nazanin"/>
          <w:sz w:val="32"/>
          <w:szCs w:val="32"/>
          <w:rtl/>
        </w:rPr>
        <w:t>کثیرا من الظن» برای اشاره به این است که گناه ظن سوء فی نفسه زیاد</w:t>
      </w:r>
      <w:r w:rsidR="001B4AB6">
        <w:rPr>
          <w:rFonts w:ascii="Times New Roman" w:eastAsia="Times New Roman" w:hAnsi="Times New Roman" w:cs="B Nazanin" w:hint="cs"/>
          <w:sz w:val="32"/>
          <w:szCs w:val="32"/>
          <w:rtl/>
        </w:rPr>
        <w:t xml:space="preserve"> </w:t>
      </w:r>
      <w:r w:rsidRPr="000A7085">
        <w:rPr>
          <w:rFonts w:ascii="Times New Roman" w:eastAsia="Times New Roman" w:hAnsi="Times New Roman" w:cs="B Nazanin"/>
          <w:sz w:val="32"/>
          <w:szCs w:val="32"/>
          <w:rtl/>
        </w:rPr>
        <w:t>است و شاید هم می خواسته بفهماند که از بسیاری از مظنه ها اجتناب کنید، چه آنهایی که می دانید گناه است و چه آنهایی که نمی دانید، تا نتیجتا یقین بیابید که از ظن گناه و سوءاجتناب کرده اید» (1</w:t>
      </w:r>
      <w:r>
        <w:rPr>
          <w:rFonts w:ascii="Times New Roman" w:eastAsia="Times New Roman" w:hAnsi="Times New Roman" w:cs="B Nazanin" w:hint="cs"/>
          <w:sz w:val="32"/>
          <w:szCs w:val="32"/>
          <w:rtl/>
        </w:rPr>
        <w:t>)</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 xml:space="preserve">دومین سفارش، دوری از </w:t>
      </w:r>
      <w:r w:rsidRPr="000A7085">
        <w:rPr>
          <w:rFonts w:ascii="Times New Roman" w:eastAsia="Times New Roman" w:hAnsi="Times New Roman" w:cs="B Nazanin"/>
          <w:b/>
          <w:bCs/>
          <w:color w:val="FF0000"/>
          <w:sz w:val="32"/>
          <w:szCs w:val="32"/>
        </w:rPr>
        <w:t>"</w:t>
      </w:r>
      <w:r w:rsidRPr="000A7085">
        <w:rPr>
          <w:rFonts w:ascii="Times New Roman" w:eastAsia="Times New Roman" w:hAnsi="Times New Roman" w:cs="B Nazanin"/>
          <w:b/>
          <w:bCs/>
          <w:color w:val="FF0000"/>
          <w:sz w:val="32"/>
          <w:szCs w:val="32"/>
          <w:rtl/>
        </w:rPr>
        <w:t>تجسس</w:t>
      </w:r>
      <w:r w:rsidRPr="000A7085">
        <w:rPr>
          <w:rFonts w:ascii="Times New Roman" w:eastAsia="Times New Roman" w:hAnsi="Times New Roman" w:cs="B Nazanin"/>
          <w:b/>
          <w:bCs/>
          <w:color w:val="FF0000"/>
          <w:sz w:val="32"/>
          <w:szCs w:val="32"/>
        </w:rPr>
        <w:t>"</w:t>
      </w:r>
      <w:r w:rsidRPr="000A7085">
        <w:rPr>
          <w:rFonts w:ascii="Times New Roman" w:eastAsia="Times New Roman" w:hAnsi="Times New Roman" w:cs="B Nazanin"/>
          <w:sz w:val="32"/>
          <w:szCs w:val="32"/>
        </w:rPr>
        <w:t xml:space="preserve"> </w:t>
      </w:r>
      <w:r w:rsidRPr="000A7085">
        <w:rPr>
          <w:rFonts w:ascii="Times New Roman" w:eastAsia="Times New Roman" w:hAnsi="Times New Roman" w:cs="B Nazanin"/>
          <w:sz w:val="32"/>
          <w:szCs w:val="32"/>
          <w:rtl/>
        </w:rPr>
        <w:t>در کار یکدیگر است. «تجسس و تحسس هر دو به معنی جستجوگری است ولی اولی معمولاً در امور نامطلوب به کار می رود و دومی غالباً در امر خیر</w:t>
      </w:r>
      <w:r w:rsidRPr="000A7085">
        <w:rPr>
          <w:rFonts w:ascii="Times New Roman" w:eastAsia="Times New Roman" w:hAnsi="Times New Roman" w:cs="B Nazanin"/>
          <w:sz w:val="32"/>
          <w:szCs w:val="32"/>
        </w:rPr>
        <w:t>.</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در حقیقت گمان بد، عاملی است برای جستجوگری، و جستجوگری عاملی است برای کشف اسرار و رازهای نهائی مردم، و اسلام هرگز اجازه نمی دهد که رازهای خصوصی آنها فاش شود</w:t>
      </w:r>
      <w:r w:rsidRPr="000A7085">
        <w:rPr>
          <w:rFonts w:ascii="Times New Roman" w:eastAsia="Times New Roman" w:hAnsi="Times New Roman" w:cs="B Nazanin"/>
          <w:sz w:val="32"/>
          <w:szCs w:val="32"/>
        </w:rPr>
        <w:t>.</w:t>
      </w:r>
    </w:p>
    <w:p w:rsidR="000A7085" w:rsidRPr="000A7085" w:rsidRDefault="000A7085" w:rsidP="000C6B03">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بدیهی است اگر اجازه داده شود هر کس به جستجوگری درباره دیگران برخیزد و حیثیت و آبروی مردم بر باد می رود، و جهنمی به وجود می آید که همه افراد اجتماع در آن معذب خواهند بود. گسترش بی اعتمادی عمومی و کاهش علاقه افراد جامعه به یکدیگر، در اثر تجسس افراد در حریم خصوصی یکدیگر اتفاق می افتد</w:t>
      </w:r>
      <w:r w:rsidR="000C6B03">
        <w:rPr>
          <w:rFonts w:ascii="Times New Roman" w:eastAsia="Times New Roman" w:hAnsi="Times New Roman" w:cs="B Nazanin" w:hint="cs"/>
          <w:sz w:val="32"/>
          <w:szCs w:val="32"/>
          <w:rtl/>
        </w:rPr>
        <w:t>.</w:t>
      </w:r>
      <w:r w:rsidRPr="000A7085">
        <w:rPr>
          <w:rFonts w:ascii="Times New Roman" w:eastAsia="Times New Roman" w:hAnsi="Times New Roman" w:cs="B Nazanin"/>
          <w:sz w:val="32"/>
          <w:szCs w:val="32"/>
        </w:rPr>
        <w:t xml:space="preserve"> (2)</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لذا یکی از عوامل بدبینی، ورود به حریم شخصی دیگران معرفی شده است؛ زیرا این کار امنیت و آرامش جامعه را بر هم زده و به آبروی مردم لطمه وارد می کند</w:t>
      </w:r>
      <w:r w:rsidRPr="000A7085">
        <w:rPr>
          <w:rFonts w:ascii="Times New Roman" w:eastAsia="Times New Roman" w:hAnsi="Times New Roman" w:cs="B Nazanin"/>
          <w:sz w:val="32"/>
          <w:szCs w:val="32"/>
        </w:rPr>
        <w:t>.</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Pr>
        <w:t> </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lastRenderedPageBreak/>
        <w:t xml:space="preserve">سومین عامل بدبینی مردم نسبت به یکدیگر، </w:t>
      </w:r>
      <w:r w:rsidRPr="000A7085">
        <w:rPr>
          <w:rFonts w:ascii="Times New Roman" w:eastAsia="Times New Roman" w:hAnsi="Times New Roman" w:cs="B Nazanin"/>
          <w:b/>
          <w:bCs/>
          <w:color w:val="FF0000"/>
          <w:sz w:val="32"/>
          <w:szCs w:val="32"/>
        </w:rPr>
        <w:t>"</w:t>
      </w:r>
      <w:r w:rsidRPr="000A7085">
        <w:rPr>
          <w:rFonts w:ascii="Times New Roman" w:eastAsia="Times New Roman" w:hAnsi="Times New Roman" w:cs="B Nazanin"/>
          <w:b/>
          <w:bCs/>
          <w:color w:val="FF0000"/>
          <w:sz w:val="32"/>
          <w:szCs w:val="32"/>
          <w:rtl/>
        </w:rPr>
        <w:t>غیبت</w:t>
      </w:r>
      <w:r w:rsidRPr="000A7085">
        <w:rPr>
          <w:rFonts w:ascii="Times New Roman" w:eastAsia="Times New Roman" w:hAnsi="Times New Roman" w:cs="B Nazanin"/>
          <w:b/>
          <w:bCs/>
          <w:color w:val="FF0000"/>
          <w:sz w:val="32"/>
          <w:szCs w:val="32"/>
        </w:rPr>
        <w:t>"</w:t>
      </w:r>
      <w:r w:rsidRPr="000A7085">
        <w:rPr>
          <w:rFonts w:ascii="Times New Roman" w:eastAsia="Times New Roman" w:hAnsi="Times New Roman" w:cs="B Nazanin"/>
          <w:sz w:val="32"/>
          <w:szCs w:val="32"/>
        </w:rPr>
        <w:t xml:space="preserve"> </w:t>
      </w:r>
      <w:r w:rsidRPr="000A7085">
        <w:rPr>
          <w:rFonts w:ascii="Times New Roman" w:eastAsia="Times New Roman" w:hAnsi="Times New Roman" w:cs="B Nazanin"/>
          <w:sz w:val="32"/>
          <w:szCs w:val="32"/>
          <w:rtl/>
        </w:rPr>
        <w:t>است. چرا که «گمان بد سرچشمه تجسس، و تجسس موجب افشای عیوب و اسرار پنهانی، و آگاهی بر این امور سبب غیبت می شود که اسلام از معلول و علت همگی نهی کرده است</w:t>
      </w:r>
      <w:r w:rsidRPr="000A7085">
        <w:rPr>
          <w:rFonts w:ascii="Times New Roman" w:eastAsia="Times New Roman" w:hAnsi="Times New Roman" w:cs="B Nazanin"/>
          <w:sz w:val="32"/>
          <w:szCs w:val="32"/>
        </w:rPr>
        <w:t>.</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سپس برای اینکه قبح و زشتی این عمل را کاملاً مجسم کند آن را در ضمن یک مثال گویا ریخته، و می گوید: آیا هیچ یک از شما دوست دارد که گوشت بردار مرده خود را بخورد؟ به یقین همه شما از این امر کراهت دارید</w:t>
      </w:r>
      <w:r w:rsidRPr="000A7085">
        <w:rPr>
          <w:rFonts w:ascii="Times New Roman" w:eastAsia="Times New Roman" w:hAnsi="Times New Roman" w:cs="B Nazanin"/>
          <w:sz w:val="32"/>
          <w:szCs w:val="32"/>
        </w:rPr>
        <w:t>.</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proofErr w:type="gramStart"/>
      <w:r w:rsidRPr="000A7085">
        <w:rPr>
          <w:rFonts w:ascii="Times New Roman" w:eastAsia="Times New Roman" w:hAnsi="Times New Roman" w:cs="B Nazanin"/>
          <w:sz w:val="32"/>
          <w:szCs w:val="32"/>
        </w:rPr>
        <w:t xml:space="preserve">* </w:t>
      </w:r>
      <w:r w:rsidRPr="000A7085">
        <w:rPr>
          <w:rFonts w:ascii="Times New Roman" w:eastAsia="Times New Roman" w:hAnsi="Times New Roman" w:cs="B Nazanin"/>
          <w:sz w:val="32"/>
          <w:szCs w:val="32"/>
          <w:rtl/>
        </w:rPr>
        <w:t>تعبیر مرده به خاطر آن است که غیبت در غیاب افراد صورت می گیرد که همچون مردگان قادر بر دفاع از خویشتن نیستند.</w:t>
      </w:r>
      <w:proofErr w:type="gramEnd"/>
      <w:r w:rsidRPr="000A7085">
        <w:rPr>
          <w:rFonts w:ascii="Times New Roman" w:eastAsia="Times New Roman" w:hAnsi="Times New Roman" w:cs="B Nazanin"/>
          <w:sz w:val="32"/>
          <w:szCs w:val="32"/>
          <w:rtl/>
        </w:rPr>
        <w:t xml:space="preserve"> و این ناجوان مردانه ترین ستمی است که ممکن است انسان درباره برادر خود روا دارد</w:t>
      </w:r>
      <w:r w:rsidRPr="000A7085">
        <w:rPr>
          <w:rFonts w:ascii="Times New Roman" w:eastAsia="Times New Roman" w:hAnsi="Times New Roman" w:cs="B Nazanin"/>
          <w:sz w:val="32"/>
          <w:szCs w:val="32"/>
        </w:rPr>
        <w:t>.</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پیامبر اكرم (‏صلى الله علیه وآله) فرمودند</w:t>
      </w:r>
      <w:r w:rsidRPr="000A7085">
        <w:rPr>
          <w:rFonts w:ascii="Times New Roman" w:eastAsia="Times New Roman" w:hAnsi="Times New Roman" w:cs="B Nazanin"/>
          <w:sz w:val="32"/>
          <w:szCs w:val="32"/>
        </w:rPr>
        <w:t xml:space="preserve">: </w:t>
      </w:r>
      <w:r w:rsidRPr="000A7085">
        <w:rPr>
          <w:rFonts w:ascii="Times New Roman" w:eastAsia="Times New Roman" w:hAnsi="Times New Roman" w:cs="B Nazanin"/>
          <w:b/>
          <w:bCs/>
          <w:color w:val="0000CD"/>
          <w:sz w:val="32"/>
          <w:szCs w:val="32"/>
        </w:rPr>
        <w:t>«</w:t>
      </w:r>
      <w:r w:rsidRPr="000A7085">
        <w:rPr>
          <w:rFonts w:ascii="Times New Roman" w:eastAsia="Times New Roman" w:hAnsi="Times New Roman" w:cs="B Nazanin"/>
          <w:b/>
          <w:bCs/>
          <w:color w:val="0000CD"/>
          <w:sz w:val="32"/>
          <w:szCs w:val="32"/>
          <w:rtl/>
        </w:rPr>
        <w:t>هر كس زن یا مردى را غیبت كند، تا چهل روز نماز و روزه‏اش پذیرفته نمى‏ شود».</w:t>
      </w:r>
      <w:r w:rsidRPr="000A7085">
        <w:rPr>
          <w:rFonts w:ascii="Times New Roman" w:eastAsia="Times New Roman" w:hAnsi="Times New Roman" w:cs="Times New Roman" w:hint="cs"/>
          <w:b/>
          <w:bCs/>
          <w:color w:val="0000CD"/>
          <w:sz w:val="32"/>
          <w:szCs w:val="32"/>
          <w:rtl/>
        </w:rPr>
        <w:t> </w:t>
      </w:r>
      <w:r w:rsidRPr="000A7085">
        <w:rPr>
          <w:rFonts w:ascii="Times New Roman" w:eastAsia="Times New Roman" w:hAnsi="Times New Roman" w:cs="B Nazanin"/>
          <w:b/>
          <w:bCs/>
          <w:color w:val="0000CD"/>
          <w:sz w:val="32"/>
          <w:szCs w:val="32"/>
          <w:rtl/>
        </w:rPr>
        <w:t xml:space="preserve"> (3</w:t>
      </w:r>
      <w:r>
        <w:rPr>
          <w:rFonts w:ascii="Times New Roman" w:eastAsia="Times New Roman" w:hAnsi="Times New Roman" w:cs="B Nazanin" w:hint="cs"/>
          <w:b/>
          <w:bCs/>
          <w:color w:val="0000CD"/>
          <w:sz w:val="32"/>
          <w:szCs w:val="32"/>
          <w:rtl/>
        </w:rPr>
        <w:t>)</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غیبت بدبینی می آفریند، پیوندهای اجتماعی را سست می کند. سرمایه اعتماد را از بین می برد. و پایه های تعاون و همکاری را متزلزل می سازد</w:t>
      </w:r>
      <w:r w:rsidRPr="000A7085">
        <w:rPr>
          <w:rFonts w:ascii="Times New Roman" w:eastAsia="Times New Roman" w:hAnsi="Times New Roman" w:cs="B Nazanin"/>
          <w:sz w:val="32"/>
          <w:szCs w:val="32"/>
        </w:rPr>
        <w:t>.</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در روایت دیگری از پیامبر عظیم الشأن اسلام آمده است</w:t>
      </w:r>
      <w:r w:rsidRPr="000A7085">
        <w:rPr>
          <w:rFonts w:ascii="Times New Roman" w:eastAsia="Times New Roman" w:hAnsi="Times New Roman" w:cs="B Nazanin"/>
          <w:sz w:val="32"/>
          <w:szCs w:val="32"/>
        </w:rPr>
        <w:t>:</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b/>
          <w:bCs/>
          <w:color w:val="0000CD"/>
          <w:sz w:val="32"/>
          <w:szCs w:val="32"/>
        </w:rPr>
        <w:t>«</w:t>
      </w:r>
      <w:r w:rsidRPr="000A7085">
        <w:rPr>
          <w:rFonts w:ascii="Times New Roman" w:eastAsia="Times New Roman" w:hAnsi="Times New Roman" w:cs="B Nazanin"/>
          <w:b/>
          <w:bCs/>
          <w:color w:val="0000CD"/>
          <w:sz w:val="32"/>
          <w:szCs w:val="32"/>
          <w:rtl/>
        </w:rPr>
        <w:t>يا مَعْشَرَ مَنْ آمَنَ بِلِسانِهِ وَلَمْ يُؤْمِنْ بِقَلْبِهِ لا تَغْتابُوا الْمُسْلِمِينَ وَلا تَتَّبِعُوا عَوْراتِهِمْ فَانَّهُ مَنْ تَتَبَّعَ عَوْرَةَ اخِيهِ تَتَبَّعَ اللَّهُ عَوْرَتَهُ وَمَنْ تَتَبَّعَ اللَّهُ عَوْرَتَهُ يَفْضَحُهُ وَلَوْ فِي جَوْفِ بَيْتِهِ؛ اى گروهى كه به زبان ايمان آورده ولى با دل نه! غيبت مسلمانان نكنيد و از امور پنهانى آنها جستجو نكنيد، زيرا كسى كه در امور پنهانى برادران مذهبى خود كنجكاوى كند خداوند امور پنهانى او را آشكار مى‌سازد و در دل خانه‌اش رسوايش مى‌سازد» (4</w:t>
      </w:r>
      <w:r>
        <w:rPr>
          <w:rFonts w:ascii="Times New Roman" w:eastAsia="Times New Roman" w:hAnsi="Times New Roman" w:cs="B Nazanin" w:hint="cs"/>
          <w:b/>
          <w:bCs/>
          <w:color w:val="0000CD"/>
          <w:sz w:val="32"/>
          <w:szCs w:val="32"/>
          <w:rtl/>
        </w:rPr>
        <w:t>)</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خلاصه اینکه اگر در اسلام غیبت به عنوان یکی از بزرگترین گناهان کبیره شمرده شده به خاطر آثار سوء فردی</w:t>
      </w:r>
      <w:r w:rsidRPr="000A7085">
        <w:rPr>
          <w:rFonts w:ascii="Times New Roman" w:eastAsia="Times New Roman" w:hAnsi="Times New Roman" w:cs="Times New Roman" w:hint="cs"/>
          <w:sz w:val="32"/>
          <w:szCs w:val="32"/>
          <w:rtl/>
        </w:rPr>
        <w:t> </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و</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اجتماعی</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آن</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است</w:t>
      </w:r>
      <w:r w:rsidRPr="000A7085">
        <w:rPr>
          <w:rFonts w:ascii="Times New Roman" w:eastAsia="Times New Roman" w:hAnsi="Times New Roman" w:cs="B Nazanin"/>
          <w:sz w:val="32"/>
          <w:szCs w:val="32"/>
        </w:rPr>
        <w:t>.</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Pr>
        <w:t> </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lastRenderedPageBreak/>
        <w:t>مولوی چه زیبا به تصویر می کشد</w:t>
      </w:r>
      <w:r w:rsidRPr="000A7085">
        <w:rPr>
          <w:rFonts w:ascii="Times New Roman" w:eastAsia="Times New Roman" w:hAnsi="Times New Roman" w:cs="B Nazanin"/>
          <w:sz w:val="32"/>
          <w:szCs w:val="32"/>
        </w:rPr>
        <w:t>:</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الامومنان به پروردگار</w:t>
      </w:r>
      <w:r w:rsidRPr="000A7085">
        <w:rPr>
          <w:rFonts w:ascii="Times New Roman" w:eastAsia="Times New Roman" w:hAnsi="Times New Roman" w:cs="Times New Roman" w:hint="cs"/>
          <w:sz w:val="32"/>
          <w:szCs w:val="32"/>
          <w:rtl/>
        </w:rPr>
        <w:t>   </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Times New Roman" w:hint="cs"/>
          <w:sz w:val="32"/>
          <w:szCs w:val="32"/>
          <w:rtl/>
        </w:rPr>
        <w:t>              </w:t>
      </w:r>
      <w:r w:rsidRPr="000A7085">
        <w:rPr>
          <w:rFonts w:ascii="Times New Roman" w:eastAsia="Times New Roman" w:hAnsi="Times New Roman" w:cs="B Nazanin" w:hint="cs"/>
          <w:sz w:val="32"/>
          <w:szCs w:val="32"/>
          <w:rtl/>
        </w:rPr>
        <w:t>که</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دارید</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ایمان</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به</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روز</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شمار</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همه درحق هم چه مرد و چه زن</w:t>
      </w:r>
      <w:r w:rsidRPr="000A7085">
        <w:rPr>
          <w:rFonts w:ascii="Times New Roman" w:eastAsia="Times New Roman" w:hAnsi="Times New Roman" w:cs="Times New Roman" w:hint="cs"/>
          <w:sz w:val="32"/>
          <w:szCs w:val="32"/>
          <w:rtl/>
        </w:rPr>
        <w:t>   </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Times New Roman" w:hint="cs"/>
          <w:sz w:val="32"/>
          <w:szCs w:val="32"/>
          <w:rtl/>
        </w:rPr>
        <w:t> </w:t>
      </w:r>
      <w:r w:rsidRPr="000A7085">
        <w:rPr>
          <w:rFonts w:ascii="Times New Roman" w:eastAsia="Times New Roman" w:hAnsi="Times New Roman" w:cs="B Nazanin" w:hint="cs"/>
          <w:sz w:val="32"/>
          <w:szCs w:val="32"/>
          <w:rtl/>
        </w:rPr>
        <w:t>نمایید</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پهیز</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از</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شک</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و</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ظن</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چه بسیار پندارهایی که هست</w:t>
      </w:r>
      <w:r w:rsidRPr="000A7085">
        <w:rPr>
          <w:rFonts w:ascii="Times New Roman" w:eastAsia="Times New Roman" w:hAnsi="Times New Roman" w:cs="Times New Roman" w:hint="cs"/>
          <w:sz w:val="32"/>
          <w:szCs w:val="32"/>
          <w:rtl/>
        </w:rPr>
        <w:t> </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Times New Roman" w:hint="cs"/>
          <w:sz w:val="32"/>
          <w:szCs w:val="32"/>
          <w:rtl/>
        </w:rPr>
        <w:t>       </w:t>
      </w:r>
      <w:r w:rsidRPr="000A7085">
        <w:rPr>
          <w:rFonts w:ascii="Times New Roman" w:eastAsia="Times New Roman" w:hAnsi="Times New Roman" w:cs="B Nazanin" w:hint="cs"/>
          <w:sz w:val="32"/>
          <w:szCs w:val="32"/>
          <w:rtl/>
        </w:rPr>
        <w:t>که</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همچون</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گناهی</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به</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دل</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بر</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نشست</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ظن نیکو بر، بر اخوان صفا</w:t>
      </w:r>
      <w:r w:rsidRPr="000A7085">
        <w:rPr>
          <w:rFonts w:ascii="Times New Roman" w:eastAsia="Times New Roman" w:hAnsi="Times New Roman" w:cs="Times New Roman" w:hint="cs"/>
          <w:sz w:val="32"/>
          <w:szCs w:val="32"/>
          <w:rtl/>
        </w:rPr>
        <w:t>   </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Times New Roman" w:hint="cs"/>
          <w:sz w:val="32"/>
          <w:szCs w:val="32"/>
          <w:rtl/>
        </w:rPr>
        <w:t>            </w:t>
      </w:r>
      <w:r w:rsidRPr="000A7085">
        <w:rPr>
          <w:rFonts w:ascii="Times New Roman" w:eastAsia="Times New Roman" w:hAnsi="Times New Roman" w:cs="B Nazanin" w:hint="cs"/>
          <w:sz w:val="32"/>
          <w:szCs w:val="32"/>
          <w:rtl/>
        </w:rPr>
        <w:t>گرچه</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آید</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ظاهر</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از</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ایشان</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جفا</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tl/>
        </w:rPr>
        <w:t>آن خیال و وهم بد چون شد پدید</w:t>
      </w:r>
      <w:r w:rsidRPr="000A7085">
        <w:rPr>
          <w:rFonts w:ascii="Times New Roman" w:eastAsia="Times New Roman" w:hAnsi="Times New Roman" w:cs="Times New Roman" w:hint="cs"/>
          <w:sz w:val="32"/>
          <w:szCs w:val="32"/>
          <w:rtl/>
        </w:rPr>
        <w:t>   </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Times New Roman" w:hint="cs"/>
          <w:sz w:val="32"/>
          <w:szCs w:val="32"/>
          <w:rtl/>
        </w:rPr>
        <w:t>    </w:t>
      </w:r>
      <w:r w:rsidRPr="000A7085">
        <w:rPr>
          <w:rFonts w:ascii="Times New Roman" w:eastAsia="Times New Roman" w:hAnsi="Times New Roman" w:cs="B Nazanin" w:hint="cs"/>
          <w:sz w:val="32"/>
          <w:szCs w:val="32"/>
          <w:rtl/>
        </w:rPr>
        <w:t>صد</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هزاران</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یار</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را</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از</w:t>
      </w:r>
      <w:r w:rsidRPr="000A7085">
        <w:rPr>
          <w:rFonts w:ascii="Times New Roman" w:eastAsia="Times New Roman" w:hAnsi="Times New Roman" w:cs="B Nazanin"/>
          <w:sz w:val="32"/>
          <w:szCs w:val="32"/>
          <w:rtl/>
        </w:rPr>
        <w:t xml:space="preserve"> </w:t>
      </w:r>
      <w:r w:rsidRPr="000A7085">
        <w:rPr>
          <w:rFonts w:ascii="Times New Roman" w:eastAsia="Times New Roman" w:hAnsi="Times New Roman" w:cs="B Nazanin" w:hint="cs"/>
          <w:sz w:val="32"/>
          <w:szCs w:val="32"/>
          <w:rtl/>
        </w:rPr>
        <w:t>هم</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Pr>
        <w:t> </w:t>
      </w:r>
    </w:p>
    <w:p w:rsidR="000A7085" w:rsidRPr="000A7085" w:rsidRDefault="000A7085" w:rsidP="000C6B03">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b/>
          <w:bCs/>
          <w:sz w:val="32"/>
          <w:szCs w:val="32"/>
          <w:rtl/>
        </w:rPr>
        <w:t>پی نوشت ها</w:t>
      </w:r>
      <w:r w:rsidRPr="000A7085">
        <w:rPr>
          <w:rFonts w:ascii="Times New Roman" w:eastAsia="Times New Roman" w:hAnsi="Times New Roman" w:cs="B Nazanin"/>
          <w:b/>
          <w:bCs/>
          <w:sz w:val="32"/>
          <w:szCs w:val="32"/>
        </w:rPr>
        <w:t>:</w:t>
      </w:r>
    </w:p>
    <w:p w:rsidR="000A7085" w:rsidRPr="000A7085" w:rsidRDefault="000C6B03" w:rsidP="000C6B03">
      <w:pPr>
        <w:spacing w:before="100" w:beforeAutospacing="1" w:after="100" w:afterAutospacing="1" w:line="240" w:lineRule="auto"/>
        <w:rPr>
          <w:rFonts w:ascii="Times New Roman" w:eastAsia="Times New Roman" w:hAnsi="Times New Roman" w:cs="B Nazanin"/>
          <w:sz w:val="32"/>
          <w:szCs w:val="32"/>
        </w:rPr>
      </w:pPr>
      <w:r>
        <w:rPr>
          <w:rFonts w:ascii="Times New Roman" w:eastAsia="Times New Roman" w:hAnsi="Times New Roman" w:cs="B Nazanin" w:hint="cs"/>
          <w:sz w:val="32"/>
          <w:szCs w:val="32"/>
          <w:rtl/>
        </w:rPr>
        <w:t>1-</w:t>
      </w:r>
      <w:r w:rsidR="000A7085" w:rsidRPr="000A7085">
        <w:rPr>
          <w:rFonts w:ascii="Times New Roman" w:eastAsia="Times New Roman" w:hAnsi="Times New Roman" w:cs="B Nazanin"/>
          <w:sz w:val="32"/>
          <w:szCs w:val="32"/>
        </w:rPr>
        <w:t xml:space="preserve"> </w:t>
      </w:r>
      <w:r w:rsidR="000A7085" w:rsidRPr="000A7085">
        <w:rPr>
          <w:rFonts w:ascii="Times New Roman" w:eastAsia="Times New Roman" w:hAnsi="Times New Roman" w:cs="B Nazanin"/>
          <w:sz w:val="32"/>
          <w:szCs w:val="32"/>
          <w:rtl/>
        </w:rPr>
        <w:t>طباطبائی، سیدمحمدحسین، تفسیر المیزان، ج 20، ص 140</w:t>
      </w:r>
    </w:p>
    <w:p w:rsidR="000A7085" w:rsidRPr="000A7085" w:rsidRDefault="000C6B03" w:rsidP="000C6B03">
      <w:pPr>
        <w:spacing w:before="100" w:beforeAutospacing="1" w:after="100" w:afterAutospacing="1" w:line="240" w:lineRule="auto"/>
        <w:rPr>
          <w:rFonts w:ascii="Times New Roman" w:eastAsia="Times New Roman" w:hAnsi="Times New Roman" w:cs="B Nazanin"/>
          <w:sz w:val="32"/>
          <w:szCs w:val="32"/>
        </w:rPr>
      </w:pPr>
      <w:r>
        <w:rPr>
          <w:rFonts w:ascii="Times New Roman" w:eastAsia="Times New Roman" w:hAnsi="Times New Roman" w:cs="B Nazanin" w:hint="cs"/>
          <w:sz w:val="32"/>
          <w:szCs w:val="32"/>
          <w:rtl/>
        </w:rPr>
        <w:t>2-</w:t>
      </w:r>
      <w:r w:rsidR="000A7085" w:rsidRPr="000A7085">
        <w:rPr>
          <w:rFonts w:ascii="Times New Roman" w:eastAsia="Times New Roman" w:hAnsi="Times New Roman" w:cs="B Nazanin"/>
          <w:sz w:val="32"/>
          <w:szCs w:val="32"/>
        </w:rPr>
        <w:t xml:space="preserve"> </w:t>
      </w:r>
      <w:r w:rsidR="000A7085" w:rsidRPr="000A7085">
        <w:rPr>
          <w:rFonts w:ascii="Times New Roman" w:eastAsia="Times New Roman" w:hAnsi="Times New Roman" w:cs="B Nazanin"/>
          <w:sz w:val="32"/>
          <w:szCs w:val="32"/>
          <w:rtl/>
        </w:rPr>
        <w:t>مکارم شیرازی و همکاران، تفسیر نمونه، ج22، ص191-190</w:t>
      </w:r>
      <w:r w:rsidR="000A7085" w:rsidRPr="000A7085">
        <w:rPr>
          <w:rFonts w:ascii="Times New Roman" w:eastAsia="Times New Roman" w:hAnsi="Times New Roman" w:cs="B Nazanin"/>
          <w:sz w:val="32"/>
          <w:szCs w:val="32"/>
        </w:rPr>
        <w:t>.</w:t>
      </w:r>
    </w:p>
    <w:p w:rsidR="000A7085" w:rsidRPr="000A7085" w:rsidRDefault="000C6B03" w:rsidP="000C6B03">
      <w:pPr>
        <w:spacing w:before="100" w:beforeAutospacing="1" w:after="100" w:afterAutospacing="1" w:line="240" w:lineRule="auto"/>
        <w:rPr>
          <w:rFonts w:ascii="Times New Roman" w:eastAsia="Times New Roman" w:hAnsi="Times New Roman" w:cs="B Nazanin"/>
          <w:sz w:val="32"/>
          <w:szCs w:val="32"/>
        </w:rPr>
      </w:pPr>
      <w:r>
        <w:rPr>
          <w:rFonts w:ascii="Times New Roman" w:eastAsia="Times New Roman" w:hAnsi="Times New Roman" w:cs="B Nazanin" w:hint="cs"/>
          <w:sz w:val="32"/>
          <w:szCs w:val="32"/>
          <w:rtl/>
        </w:rPr>
        <w:t>3-</w:t>
      </w:r>
      <w:r w:rsidR="000A7085" w:rsidRPr="000A7085">
        <w:rPr>
          <w:rFonts w:ascii="Times New Roman" w:eastAsia="Times New Roman" w:hAnsi="Times New Roman" w:cs="B Nazanin"/>
          <w:sz w:val="32"/>
          <w:szCs w:val="32"/>
        </w:rPr>
        <w:t xml:space="preserve"> </w:t>
      </w:r>
      <w:r w:rsidR="000A7085" w:rsidRPr="000A7085">
        <w:rPr>
          <w:rFonts w:ascii="Times New Roman" w:eastAsia="Times New Roman" w:hAnsi="Times New Roman" w:cs="B Nazanin"/>
          <w:sz w:val="32"/>
          <w:szCs w:val="32"/>
          <w:rtl/>
        </w:rPr>
        <w:t>مجلسی، ج 72، ص 258</w:t>
      </w:r>
      <w:r w:rsidR="000A7085" w:rsidRPr="000A7085">
        <w:rPr>
          <w:rFonts w:ascii="Times New Roman" w:eastAsia="Times New Roman" w:hAnsi="Times New Roman" w:cs="B Nazanin"/>
          <w:sz w:val="32"/>
          <w:szCs w:val="32"/>
        </w:rPr>
        <w:t>.</w:t>
      </w:r>
    </w:p>
    <w:p w:rsidR="000A7085" w:rsidRDefault="000C6B03" w:rsidP="000C6B03">
      <w:pPr>
        <w:spacing w:before="100" w:beforeAutospacing="1" w:after="100" w:afterAutospacing="1" w:line="240" w:lineRule="auto"/>
        <w:rPr>
          <w:rFonts w:ascii="Times New Roman" w:eastAsia="Times New Roman" w:hAnsi="Times New Roman" w:cs="B Nazanin"/>
          <w:sz w:val="32"/>
          <w:szCs w:val="32"/>
          <w:rtl/>
        </w:rPr>
      </w:pPr>
      <w:r>
        <w:rPr>
          <w:rFonts w:ascii="Times New Roman" w:eastAsia="Times New Roman" w:hAnsi="Times New Roman" w:cs="B Nazanin" w:hint="cs"/>
          <w:sz w:val="32"/>
          <w:szCs w:val="32"/>
          <w:rtl/>
        </w:rPr>
        <w:t>4-</w:t>
      </w:r>
      <w:r w:rsidR="000A7085" w:rsidRPr="000A7085">
        <w:rPr>
          <w:rFonts w:ascii="Times New Roman" w:eastAsia="Times New Roman" w:hAnsi="Times New Roman" w:cs="B Nazanin"/>
          <w:sz w:val="32"/>
          <w:szCs w:val="32"/>
          <w:rtl/>
        </w:rPr>
        <w:t>طبرسی، مستدرک، ج2، ص104، حدیث 4 و 14</w:t>
      </w:r>
      <w:r w:rsidR="000A7085" w:rsidRPr="000A7085">
        <w:rPr>
          <w:rFonts w:ascii="Times New Roman" w:eastAsia="Times New Roman" w:hAnsi="Times New Roman" w:cs="B Nazanin"/>
          <w:sz w:val="32"/>
          <w:szCs w:val="32"/>
        </w:rPr>
        <w:t>.</w:t>
      </w:r>
    </w:p>
    <w:p w:rsidR="000C6B03" w:rsidRPr="000A7085" w:rsidRDefault="000C6B03" w:rsidP="000C6B03">
      <w:pPr>
        <w:spacing w:before="100" w:beforeAutospacing="1" w:after="100" w:afterAutospacing="1" w:line="240" w:lineRule="auto"/>
        <w:rPr>
          <w:rFonts w:ascii="Times New Roman" w:eastAsia="Times New Roman" w:hAnsi="Times New Roman" w:cs="B Nazanin"/>
          <w:sz w:val="32"/>
          <w:szCs w:val="32"/>
          <w:rtl/>
        </w:rPr>
      </w:pPr>
      <w:r w:rsidRPr="000C6B03">
        <w:rPr>
          <w:rFonts w:ascii="Times New Roman" w:eastAsia="Times New Roman" w:hAnsi="Times New Roman" w:cs="B Nazanin"/>
          <w:sz w:val="32"/>
          <w:szCs w:val="32"/>
        </w:rPr>
        <w:t>http://www.montazer.ir</w:t>
      </w:r>
    </w:p>
    <w:p w:rsidR="000A7085" w:rsidRPr="000A7085" w:rsidRDefault="000A7085" w:rsidP="000A7085">
      <w:pPr>
        <w:spacing w:before="100" w:beforeAutospacing="1" w:after="100" w:afterAutospacing="1" w:line="240" w:lineRule="auto"/>
        <w:rPr>
          <w:rFonts w:ascii="Times New Roman" w:eastAsia="Times New Roman" w:hAnsi="Times New Roman" w:cs="B Nazanin"/>
          <w:sz w:val="32"/>
          <w:szCs w:val="32"/>
        </w:rPr>
      </w:pPr>
      <w:r w:rsidRPr="000A7085">
        <w:rPr>
          <w:rFonts w:ascii="Times New Roman" w:eastAsia="Times New Roman" w:hAnsi="Times New Roman" w:cs="B Nazanin"/>
          <w:sz w:val="32"/>
          <w:szCs w:val="32"/>
        </w:rPr>
        <w:t> </w:t>
      </w:r>
    </w:p>
    <w:p w:rsidR="00384D54" w:rsidRPr="000A7085" w:rsidRDefault="00384D54" w:rsidP="000A7085">
      <w:pPr>
        <w:spacing w:before="100" w:beforeAutospacing="1" w:after="100" w:afterAutospacing="1" w:line="240" w:lineRule="auto"/>
        <w:rPr>
          <w:rFonts w:ascii="Tahoma" w:eastAsia="Times New Roman" w:hAnsi="Tahoma" w:cs="B Nazanin"/>
          <w:sz w:val="32"/>
          <w:szCs w:val="32"/>
          <w:rtl/>
        </w:rPr>
      </w:pPr>
      <w:r w:rsidRPr="000A7085">
        <w:rPr>
          <w:rFonts w:ascii="Times New Roman" w:eastAsia="Times New Roman" w:hAnsi="Times New Roman" w:cs="B Nazanin"/>
          <w:sz w:val="32"/>
          <w:szCs w:val="32"/>
        </w:rPr>
        <w:t>.</w:t>
      </w:r>
      <w:r w:rsidR="00AB32FC" w:rsidRPr="000A7085">
        <w:rPr>
          <w:rFonts w:cs="B Nazanin"/>
          <w:noProof/>
          <w:sz w:val="32"/>
          <w:szCs w:val="32"/>
        </w:rPr>
        <w:t xml:space="preserve"> </w:t>
      </w:r>
    </w:p>
    <w:p w:rsidR="00B60926" w:rsidRPr="000A7085" w:rsidRDefault="003036D9" w:rsidP="000A7085">
      <w:pPr>
        <w:rPr>
          <w:rFonts w:ascii="Tahoma" w:hAnsi="Tahoma" w:cs="B Nazanin"/>
          <w:sz w:val="32"/>
          <w:szCs w:val="32"/>
        </w:rPr>
      </w:pPr>
    </w:p>
    <w:sectPr w:rsidR="00B60926" w:rsidRPr="000A7085" w:rsidSect="001B4AB6">
      <w:pgSz w:w="11906" w:h="16838"/>
      <w:pgMar w:top="1440" w:right="1440" w:bottom="1440" w:left="1440"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54"/>
    <w:rsid w:val="000A7085"/>
    <w:rsid w:val="000C6B03"/>
    <w:rsid w:val="001B4AB6"/>
    <w:rsid w:val="003036D9"/>
    <w:rsid w:val="00384D54"/>
    <w:rsid w:val="003C4838"/>
    <w:rsid w:val="005847F6"/>
    <w:rsid w:val="0059744E"/>
    <w:rsid w:val="008B2AC8"/>
    <w:rsid w:val="00A65335"/>
    <w:rsid w:val="00AB32FC"/>
    <w:rsid w:val="00EE0EA1"/>
    <w:rsid w:val="00FF270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384D5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4D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4D5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3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2FC"/>
    <w:rPr>
      <w:rFonts w:ascii="Tahoma" w:hAnsi="Tahoma" w:cs="Tahoma"/>
      <w:sz w:val="16"/>
      <w:szCs w:val="16"/>
    </w:rPr>
  </w:style>
  <w:style w:type="paragraph" w:customStyle="1" w:styleId="date-created-content">
    <w:name w:val="date-created-content"/>
    <w:basedOn w:val="Normal"/>
    <w:rsid w:val="000A70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0A7085"/>
  </w:style>
  <w:style w:type="paragraph" w:customStyle="1" w:styleId="view-total-content">
    <w:name w:val="view-total-content"/>
    <w:basedOn w:val="Normal"/>
    <w:rsid w:val="000A708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085"/>
    <w:rPr>
      <w:b/>
      <w:bCs/>
    </w:rPr>
  </w:style>
  <w:style w:type="table" w:styleId="TableGrid">
    <w:name w:val="Table Grid"/>
    <w:basedOn w:val="TableNormal"/>
    <w:uiPriority w:val="59"/>
    <w:rsid w:val="00597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4">
    <w:name w:val="Medium List 2 Accent 4"/>
    <w:basedOn w:val="TableNormal"/>
    <w:uiPriority w:val="66"/>
    <w:rsid w:val="0059744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384D5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4D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4D5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3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2FC"/>
    <w:rPr>
      <w:rFonts w:ascii="Tahoma" w:hAnsi="Tahoma" w:cs="Tahoma"/>
      <w:sz w:val="16"/>
      <w:szCs w:val="16"/>
    </w:rPr>
  </w:style>
  <w:style w:type="paragraph" w:customStyle="1" w:styleId="date-created-content">
    <w:name w:val="date-created-content"/>
    <w:basedOn w:val="Normal"/>
    <w:rsid w:val="000A70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0A7085"/>
  </w:style>
  <w:style w:type="paragraph" w:customStyle="1" w:styleId="view-total-content">
    <w:name w:val="view-total-content"/>
    <w:basedOn w:val="Normal"/>
    <w:rsid w:val="000A708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085"/>
    <w:rPr>
      <w:b/>
      <w:bCs/>
    </w:rPr>
  </w:style>
  <w:style w:type="table" w:styleId="TableGrid">
    <w:name w:val="Table Grid"/>
    <w:basedOn w:val="TableNormal"/>
    <w:uiPriority w:val="59"/>
    <w:rsid w:val="00597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4">
    <w:name w:val="Medium List 2 Accent 4"/>
    <w:basedOn w:val="TableNormal"/>
    <w:uiPriority w:val="66"/>
    <w:rsid w:val="0059744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958443">
      <w:bodyDiv w:val="1"/>
      <w:marLeft w:val="0"/>
      <w:marRight w:val="0"/>
      <w:marTop w:val="0"/>
      <w:marBottom w:val="0"/>
      <w:divBdr>
        <w:top w:val="none" w:sz="0" w:space="0" w:color="auto"/>
        <w:left w:val="none" w:sz="0" w:space="0" w:color="auto"/>
        <w:bottom w:val="none" w:sz="0" w:space="0" w:color="auto"/>
        <w:right w:val="none" w:sz="0" w:space="0" w:color="auto"/>
      </w:divBdr>
      <w:divsChild>
        <w:div w:id="1625236075">
          <w:marLeft w:val="0"/>
          <w:marRight w:val="0"/>
          <w:marTop w:val="0"/>
          <w:marBottom w:val="0"/>
          <w:divBdr>
            <w:top w:val="none" w:sz="0" w:space="0" w:color="auto"/>
            <w:left w:val="none" w:sz="0" w:space="0" w:color="auto"/>
            <w:bottom w:val="none" w:sz="0" w:space="0" w:color="auto"/>
            <w:right w:val="none" w:sz="0" w:space="0" w:color="auto"/>
          </w:divBdr>
          <w:divsChild>
            <w:div w:id="525559975">
              <w:marLeft w:val="0"/>
              <w:marRight w:val="0"/>
              <w:marTop w:val="0"/>
              <w:marBottom w:val="0"/>
              <w:divBdr>
                <w:top w:val="none" w:sz="0" w:space="0" w:color="auto"/>
                <w:left w:val="none" w:sz="0" w:space="0" w:color="auto"/>
                <w:bottom w:val="none" w:sz="0" w:space="0" w:color="auto"/>
                <w:right w:val="none" w:sz="0" w:space="0" w:color="auto"/>
              </w:divBdr>
            </w:div>
            <w:div w:id="439253537">
              <w:marLeft w:val="0"/>
              <w:marRight w:val="0"/>
              <w:marTop w:val="0"/>
              <w:marBottom w:val="0"/>
              <w:divBdr>
                <w:top w:val="none" w:sz="0" w:space="0" w:color="auto"/>
                <w:left w:val="none" w:sz="0" w:space="0" w:color="auto"/>
                <w:bottom w:val="none" w:sz="0" w:space="0" w:color="auto"/>
                <w:right w:val="none" w:sz="0" w:space="0" w:color="auto"/>
              </w:divBdr>
              <w:divsChild>
                <w:div w:id="1870338974">
                  <w:marLeft w:val="0"/>
                  <w:marRight w:val="0"/>
                  <w:marTop w:val="0"/>
                  <w:marBottom w:val="0"/>
                  <w:divBdr>
                    <w:top w:val="none" w:sz="0" w:space="0" w:color="auto"/>
                    <w:left w:val="none" w:sz="0" w:space="0" w:color="auto"/>
                    <w:bottom w:val="none" w:sz="0" w:space="0" w:color="auto"/>
                    <w:right w:val="none" w:sz="0" w:space="0" w:color="auto"/>
                  </w:divBdr>
                </w:div>
                <w:div w:id="2064517664">
                  <w:marLeft w:val="0"/>
                  <w:marRight w:val="0"/>
                  <w:marTop w:val="0"/>
                  <w:marBottom w:val="0"/>
                  <w:divBdr>
                    <w:top w:val="none" w:sz="0" w:space="0" w:color="auto"/>
                    <w:left w:val="none" w:sz="0" w:space="0" w:color="auto"/>
                    <w:bottom w:val="none" w:sz="0" w:space="0" w:color="auto"/>
                    <w:right w:val="none" w:sz="0" w:space="0" w:color="auto"/>
                  </w:divBdr>
                  <w:divsChild>
                    <w:div w:id="891119556">
                      <w:marLeft w:val="0"/>
                      <w:marRight w:val="0"/>
                      <w:marTop w:val="0"/>
                      <w:marBottom w:val="0"/>
                      <w:divBdr>
                        <w:top w:val="none" w:sz="0" w:space="0" w:color="auto"/>
                        <w:left w:val="none" w:sz="0" w:space="0" w:color="auto"/>
                        <w:bottom w:val="none" w:sz="0" w:space="0" w:color="auto"/>
                        <w:right w:val="none" w:sz="0" w:space="0" w:color="auto"/>
                      </w:divBdr>
                      <w:divsChild>
                        <w:div w:id="1690834006">
                          <w:marLeft w:val="0"/>
                          <w:marRight w:val="0"/>
                          <w:marTop w:val="0"/>
                          <w:marBottom w:val="0"/>
                          <w:divBdr>
                            <w:top w:val="none" w:sz="0" w:space="0" w:color="auto"/>
                            <w:left w:val="none" w:sz="0" w:space="0" w:color="auto"/>
                            <w:bottom w:val="none" w:sz="0" w:space="0" w:color="auto"/>
                            <w:right w:val="none" w:sz="0" w:space="0" w:color="auto"/>
                          </w:divBdr>
                          <w:divsChild>
                            <w:div w:id="1138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4945">
          <w:marLeft w:val="0"/>
          <w:marRight w:val="0"/>
          <w:marTop w:val="0"/>
          <w:marBottom w:val="0"/>
          <w:divBdr>
            <w:top w:val="none" w:sz="0" w:space="0" w:color="auto"/>
            <w:left w:val="none" w:sz="0" w:space="0" w:color="auto"/>
            <w:bottom w:val="none" w:sz="0" w:space="0" w:color="auto"/>
            <w:right w:val="none" w:sz="0" w:space="0" w:color="auto"/>
          </w:divBdr>
          <w:divsChild>
            <w:div w:id="1606619391">
              <w:marLeft w:val="0"/>
              <w:marRight w:val="0"/>
              <w:marTop w:val="0"/>
              <w:marBottom w:val="0"/>
              <w:divBdr>
                <w:top w:val="none" w:sz="0" w:space="0" w:color="auto"/>
                <w:left w:val="none" w:sz="0" w:space="0" w:color="auto"/>
                <w:bottom w:val="none" w:sz="0" w:space="0" w:color="auto"/>
                <w:right w:val="none" w:sz="0" w:space="0" w:color="auto"/>
              </w:divBdr>
              <w:divsChild>
                <w:div w:id="1772435509">
                  <w:marLeft w:val="0"/>
                  <w:marRight w:val="0"/>
                  <w:marTop w:val="0"/>
                  <w:marBottom w:val="0"/>
                  <w:divBdr>
                    <w:top w:val="none" w:sz="0" w:space="0" w:color="auto"/>
                    <w:left w:val="none" w:sz="0" w:space="0" w:color="auto"/>
                    <w:bottom w:val="none" w:sz="0" w:space="0" w:color="auto"/>
                    <w:right w:val="none" w:sz="0" w:space="0" w:color="auto"/>
                  </w:divBdr>
                  <w:divsChild>
                    <w:div w:id="1891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دوآبي, ليلا</dc:creator>
  <cp:lastModifiedBy>دوآبي, ليلا</cp:lastModifiedBy>
  <cp:revision>2</cp:revision>
  <dcterms:created xsi:type="dcterms:W3CDTF">2016-12-19T09:14:00Z</dcterms:created>
  <dcterms:modified xsi:type="dcterms:W3CDTF">2016-12-19T09:14:00Z</dcterms:modified>
</cp:coreProperties>
</file>